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rPr>
          <w:b/>
        </w:rPr>
        <w:id w:val="178589626"/>
        <w:placeholder>
          <w:docPart w:val="3C2FA090DFF444CDA54FD040226AB9AE"/>
        </w:placeholder>
      </w:sdtPr>
      <w:sdtEndPr/>
      <w:sdtContent>
        <w:p w:rsidR="00EF46AF" w:rsidRPr="00C43AFD" w:rsidRDefault="00585DD1" w:rsidP="0092233D">
          <w:pPr>
            <w:jc w:val="center"/>
            <w:outlineLvl w:val="0"/>
            <w:rPr>
              <w:b/>
            </w:rPr>
          </w:pPr>
          <w:r w:rsidRPr="00C43AFD">
            <w:rPr>
              <w:b/>
            </w:rPr>
            <w:t xml:space="preserve"> </w:t>
          </w:r>
          <w:r w:rsidR="00C43AFD" w:rsidRPr="00C43AFD">
            <w:rPr>
              <w:b/>
            </w:rPr>
            <w:t>PHOSGENE</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525" w:type="dxa"/>
        <w:tblLook w:val="04A0" w:firstRow="1" w:lastRow="0" w:firstColumn="1" w:lastColumn="0" w:noHBand="0" w:noVBand="1"/>
      </w:tblPr>
      <w:tblGrid>
        <w:gridCol w:w="4045"/>
        <w:gridCol w:w="6480"/>
      </w:tblGrid>
      <w:tr w:rsidR="009F1332" w:rsidTr="00D828DD">
        <w:tc>
          <w:tcPr>
            <w:tcW w:w="4045" w:type="dxa"/>
          </w:tcPr>
          <w:p w:rsidR="009F1332" w:rsidRDefault="009F1332" w:rsidP="00BD49E9">
            <w:r>
              <w:t>Hazardous Material(s) Used</w:t>
            </w:r>
            <w:r w:rsidR="00C97DB9">
              <w:t>: (wt./volume)</w:t>
            </w:r>
          </w:p>
        </w:tc>
        <w:tc>
          <w:tcPr>
            <w:tcW w:w="6480" w:type="dxa"/>
          </w:tcPr>
          <w:sdt>
            <w:sdtPr>
              <w:id w:val="178589628"/>
              <w:placeholder>
                <w:docPart w:val="3C2FA090DFF444CDA54FD040226AB9AE"/>
              </w:placeholder>
            </w:sdtPr>
            <w:sdtEndPr/>
            <w:sdtContent>
              <w:p w:rsidR="009F1016" w:rsidRDefault="00C43AFD" w:rsidP="009F1016">
                <w:r w:rsidRPr="00C43AFD">
                  <w:t>Phosgene</w:t>
                </w:r>
                <w:r w:rsidR="009F1016">
                  <w:t>:</w:t>
                </w:r>
              </w:p>
            </w:sdtContent>
          </w:sdt>
          <w:p w:rsidR="009F1016" w:rsidRPr="009F1016" w:rsidRDefault="009F1016" w:rsidP="009F1016">
            <w:r w:rsidRPr="009F1016">
              <w:t>Maximum amount allowed without PI approval:</w:t>
            </w:r>
          </w:p>
          <w:p w:rsidR="009F1332" w:rsidRDefault="009F1332" w:rsidP="00585DD1"/>
        </w:tc>
      </w:tr>
      <w:tr w:rsidR="00B41090" w:rsidTr="00D828DD">
        <w:tc>
          <w:tcPr>
            <w:tcW w:w="4045" w:type="dxa"/>
          </w:tcPr>
          <w:p w:rsidR="00B41090" w:rsidRDefault="00B41090" w:rsidP="00BD49E9">
            <w:r>
              <w:t>Hazardous Material Storage Location:</w:t>
            </w:r>
          </w:p>
        </w:tc>
        <w:sdt>
          <w:sdtPr>
            <w:id w:val="178589629"/>
            <w:placeholder>
              <w:docPart w:val="3C2FA090DFF444CDA54FD040226AB9AE"/>
            </w:placeholder>
          </w:sdtPr>
          <w:sdtEndPr/>
          <w:sdtContent>
            <w:tc>
              <w:tcPr>
                <w:tcW w:w="6480" w:type="dxa"/>
              </w:tcPr>
              <w:p w:rsidR="007A3AFB" w:rsidRDefault="00B3229E" w:rsidP="00B3229E">
                <w:r>
                  <w:t xml:space="preserve">Store away from direct sunlight in a dry, cool and well-ventilated area, away from incompatible materials. </w:t>
                </w:r>
              </w:p>
              <w:p w:rsidR="008E0A3E" w:rsidRDefault="007A3AFB" w:rsidP="00B3229E">
                <w:r>
                  <w:t xml:space="preserve">Incompatible with water, alkalis, ammonia, alcohols and copper. </w:t>
                </w:r>
                <w:r w:rsidR="00B3229E">
                  <w:t>Cylinders should be stored upright, with valve protection cap in place, and firmly secured to prevent falling.</w:t>
                </w:r>
              </w:p>
              <w:p w:rsidR="009F1016" w:rsidRDefault="009F1016" w:rsidP="00B3229E">
                <w:r>
                  <w:t>Designated Storage Area:</w:t>
                </w:r>
              </w:p>
              <w:p w:rsidR="00B41090" w:rsidRDefault="00B41090" w:rsidP="00B3229E"/>
            </w:tc>
          </w:sdtContent>
        </w:sdt>
      </w:tr>
      <w:tr w:rsidR="00847AB2" w:rsidTr="00D828DD">
        <w:tc>
          <w:tcPr>
            <w:tcW w:w="4045" w:type="dxa"/>
          </w:tcPr>
          <w:p w:rsidR="00847AB2" w:rsidRDefault="00847AB2" w:rsidP="00BD49E9">
            <w:r>
              <w:t>Experimental Procedure</w:t>
            </w:r>
            <w:r w:rsidR="00664A10">
              <w:t xml:space="preserve"> and Lab Technique</w:t>
            </w:r>
            <w:r w:rsidR="00B3229E">
              <w:t xml:space="preserve">s to be Used: </w:t>
            </w:r>
          </w:p>
        </w:tc>
        <w:sdt>
          <w:sdtPr>
            <w:id w:val="178589630"/>
            <w:placeholder>
              <w:docPart w:val="3C2FA090DFF444CDA54FD040226AB9AE"/>
            </w:placeholder>
          </w:sdtPr>
          <w:sdtEndPr/>
          <w:sdtContent>
            <w:tc>
              <w:tcPr>
                <w:tcW w:w="6480" w:type="dxa"/>
              </w:tcPr>
              <w:p w:rsidR="00664A10" w:rsidRDefault="00664A10" w:rsidP="00664A10">
                <w:r>
                  <w:t>Lab must have written procedures for cylinder purge, set up and swap.</w:t>
                </w:r>
              </w:p>
              <w:p w:rsidR="00847AB2" w:rsidRDefault="00847AB2" w:rsidP="00664A10"/>
            </w:tc>
          </w:sdtContent>
        </w:sdt>
      </w:tr>
      <w:tr w:rsidR="00B41090" w:rsidTr="00D828DD">
        <w:tc>
          <w:tcPr>
            <w:tcW w:w="4045" w:type="dxa"/>
          </w:tcPr>
          <w:p w:rsidR="00B41090" w:rsidRDefault="00B41090" w:rsidP="00BD49E9">
            <w:r>
              <w:t>Hazard Identification: (</w:t>
            </w:r>
            <w:r w:rsidR="003F576E">
              <w:t>i.e., physical</w:t>
            </w:r>
            <w:r>
              <w:t>/health hazards</w:t>
            </w:r>
            <w:r w:rsidR="006B4491">
              <w:t>)</w:t>
            </w:r>
          </w:p>
        </w:tc>
        <w:tc>
          <w:tcPr>
            <w:tcW w:w="6480" w:type="dxa"/>
          </w:tcPr>
          <w:sdt>
            <w:sdtPr>
              <w:id w:val="178589631"/>
              <w:placeholder>
                <w:docPart w:val="3C2FA090DFF444CDA54FD040226AB9AE"/>
              </w:placeholder>
            </w:sdtPr>
            <w:sdtEndPr/>
            <w:sdtContent>
              <w:p w:rsidR="0075345E" w:rsidRPr="00940829" w:rsidRDefault="0075345E" w:rsidP="00585DD1">
                <w:pPr>
                  <w:rPr>
                    <w:b/>
                  </w:rPr>
                </w:pPr>
                <w:r w:rsidRPr="00940829">
                  <w:rPr>
                    <w:b/>
                  </w:rPr>
                  <w:t>CAS #</w:t>
                </w:r>
                <w:r w:rsidR="00585DD1" w:rsidRPr="00940829">
                  <w:rPr>
                    <w:b/>
                  </w:rPr>
                  <w:t xml:space="preserve"> </w:t>
                </w:r>
                <w:r w:rsidR="00D828DD" w:rsidRPr="00D828DD">
                  <w:rPr>
                    <w:b/>
                  </w:rPr>
                  <w:t>75-44-5</w:t>
                </w:r>
              </w:p>
              <w:p w:rsidR="00940829" w:rsidRPr="00D828DD" w:rsidRDefault="0075345E" w:rsidP="00D828DD">
                <w:pPr>
                  <w:rPr>
                    <w:b/>
                  </w:rPr>
                </w:pPr>
                <w:r w:rsidRPr="00940829">
                  <w:rPr>
                    <w:b/>
                  </w:rPr>
                  <w:t xml:space="preserve">GHS Classification: </w:t>
                </w:r>
                <w:r w:rsidR="00D828DD">
                  <w:rPr>
                    <w:b/>
                  </w:rPr>
                  <w:t xml:space="preserve">Gas under pressure. Acutely toxic. Corrosive. Severe skin and eye irritant. </w:t>
                </w:r>
              </w:p>
              <w:p w:rsidR="001B2933" w:rsidRDefault="00D828DD" w:rsidP="001B2933">
                <w:pPr>
                  <w:pStyle w:val="ListParagraph"/>
                  <w:numPr>
                    <w:ilvl w:val="0"/>
                    <w:numId w:val="3"/>
                  </w:numPr>
                </w:pPr>
                <w:bookmarkStart w:id="0" w:name="_GoBack"/>
                <w:r>
                  <w:t xml:space="preserve">A human poison by inhalation. </w:t>
                </w:r>
              </w:p>
              <w:p w:rsidR="001B2933" w:rsidRDefault="00D828DD" w:rsidP="001B2933">
                <w:pPr>
                  <w:pStyle w:val="ListParagraph"/>
                  <w:numPr>
                    <w:ilvl w:val="0"/>
                    <w:numId w:val="3"/>
                  </w:numPr>
                </w:pPr>
                <w:r>
                  <w:t xml:space="preserve">Severe eye, skin and mucous irritant. </w:t>
                </w:r>
              </w:p>
              <w:p w:rsidR="001B2933" w:rsidRDefault="007A3AFB" w:rsidP="001B2933">
                <w:pPr>
                  <w:pStyle w:val="ListParagraph"/>
                  <w:numPr>
                    <w:ilvl w:val="0"/>
                    <w:numId w:val="3"/>
                  </w:numPr>
                </w:pPr>
                <w:r>
                  <w:t xml:space="preserve">Under certain conditions it reacts violently with aluminum, </w:t>
                </w:r>
                <w:proofErr w:type="spellStart"/>
                <w:r>
                  <w:t>tetrabutyl</w:t>
                </w:r>
                <w:proofErr w:type="spellEnd"/>
                <w:r>
                  <w:t xml:space="preserve"> alcohol, potassium, sodium, sodium </w:t>
                </w:r>
                <w:proofErr w:type="spellStart"/>
                <w:r>
                  <w:t>azide</w:t>
                </w:r>
                <w:proofErr w:type="spellEnd"/>
                <w:r>
                  <w:t xml:space="preserve"> and lithium. </w:t>
                </w:r>
              </w:p>
              <w:p w:rsidR="008C5815" w:rsidRDefault="00D828DD" w:rsidP="001B2933">
                <w:pPr>
                  <w:pStyle w:val="ListParagraph"/>
                  <w:numPr>
                    <w:ilvl w:val="0"/>
                    <w:numId w:val="3"/>
                  </w:numPr>
                </w:pPr>
                <w:r>
                  <w:t xml:space="preserve">In presents </w:t>
                </w:r>
                <w:r w:rsidR="00B3229E">
                  <w:t>of moisture it decomposes to form hydroch</w:t>
                </w:r>
                <w:r w:rsidR="004E123F">
                  <w:t>loric acid, carbon monoxide and depending on the reaction condition decompose to isocyanates.</w:t>
                </w:r>
              </w:p>
              <w:bookmarkEnd w:id="0"/>
              <w:p w:rsidR="008C5815" w:rsidRDefault="008C5815" w:rsidP="0075345E">
                <w:r>
                  <w:lastRenderedPageBreak/>
                  <w:t>OSHA PEL: TWA 0.1ppm (0.4mg/m3)</w:t>
                </w:r>
              </w:p>
              <w:p w:rsidR="008C5815" w:rsidRDefault="008C5815" w:rsidP="0075345E">
                <w:r>
                  <w:t>ACGIH TLV: TWA 0.1ppm</w:t>
                </w:r>
              </w:p>
              <w:p w:rsidR="0075345E" w:rsidRDefault="008C5815" w:rsidP="0075345E">
                <w:r>
                  <w:t xml:space="preserve">NIOSH REL: TWA 0.1ppm, CL 0.2 ppm (0.8mg/m3) </w:t>
                </w:r>
              </w:p>
            </w:sdtContent>
          </w:sdt>
          <w:p w:rsidR="00B41090" w:rsidRDefault="0075345E" w:rsidP="0075345E">
            <w:r w:rsidRPr="0075345E">
              <w:t>Review MSDS/SDS prior to working with chemical.</w:t>
            </w:r>
          </w:p>
          <w:p w:rsidR="001B06E1" w:rsidRDefault="001B06E1" w:rsidP="0075345E"/>
        </w:tc>
      </w:tr>
      <w:tr w:rsidR="00B41090" w:rsidTr="00D828DD">
        <w:tc>
          <w:tcPr>
            <w:tcW w:w="404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480" w:type="dxa"/>
              </w:tcPr>
              <w:p w:rsidR="008E0A3E" w:rsidRDefault="008E0A3E" w:rsidP="008E0A3E">
                <w:r>
                  <w:t>Use in a chemical fume hood with good ventilation and electrically grounded lines and equipment.</w:t>
                </w:r>
                <w:r w:rsidR="00ED464D">
                  <w:t xml:space="preserve"> There may be not immediate warning that dangerous concentrations are present.</w:t>
                </w:r>
                <w:r w:rsidR="00C23EC9">
                  <w:t xml:space="preserve"> </w:t>
                </w:r>
                <w:r w:rsidR="000364BC">
                  <w:t>Toxic gas detection system should be installed for detection of phosgene in the air.</w:t>
                </w:r>
                <w:r w:rsidR="00ED464D">
                  <w:t xml:space="preserve"> </w:t>
                </w:r>
              </w:p>
              <w:p w:rsidR="004E123F" w:rsidRDefault="004E123F" w:rsidP="008E0A3E">
                <w:r>
                  <w:t xml:space="preserve">Phosgene used in anhydrous equipment with anhydrous reagents is not corrosive to ordinary metals. In presents of moisture it’s very corrosive to metals, in this conditions </w:t>
                </w:r>
                <w:proofErr w:type="spellStart"/>
                <w:r>
                  <w:t>monel</w:t>
                </w:r>
                <w:proofErr w:type="spellEnd"/>
                <w:r>
                  <w:t>, tantalum or glass-lines equipment should be used.</w:t>
                </w:r>
              </w:p>
              <w:p w:rsidR="00ED464D" w:rsidRDefault="00B95AB2" w:rsidP="008E0A3E">
                <w:r>
                  <w:t>Eyewash and safety shower must</w:t>
                </w:r>
                <w:r w:rsidR="008E0A3E">
                  <w:t xml:space="preserve"> be readily available.</w:t>
                </w:r>
              </w:p>
              <w:p w:rsidR="00B41090" w:rsidRDefault="00B41090" w:rsidP="008E0A3E"/>
            </w:tc>
          </w:sdtContent>
        </w:sdt>
      </w:tr>
      <w:tr w:rsidR="00B41090" w:rsidTr="00D828DD">
        <w:tc>
          <w:tcPr>
            <w:tcW w:w="4045" w:type="dxa"/>
          </w:tcPr>
          <w:p w:rsidR="00B41090" w:rsidRDefault="00B41090" w:rsidP="00BD49E9">
            <w:r>
              <w:t>Protective Equipment:</w:t>
            </w:r>
          </w:p>
        </w:tc>
        <w:sdt>
          <w:sdtPr>
            <w:id w:val="178589633"/>
            <w:placeholder>
              <w:docPart w:val="3C2FA090DFF444CDA54FD040226AB9AE"/>
            </w:placeholder>
          </w:sdtPr>
          <w:sdtEndPr/>
          <w:sdtContent>
            <w:tc>
              <w:tcPr>
                <w:tcW w:w="6480" w:type="dxa"/>
              </w:tcPr>
              <w:p w:rsidR="008E0A3E" w:rsidRDefault="008E0A3E" w:rsidP="008E0A3E">
                <w:r>
                  <w:t>Handle with chemically resistant gloves. Wear tightly fitting safety goggles. Wear full length lab coat to prevent skin exposure.</w:t>
                </w:r>
              </w:p>
              <w:p w:rsidR="00ED464D" w:rsidRDefault="00664A10" w:rsidP="00C45589">
                <w:r>
                  <w:t>Always c</w:t>
                </w:r>
                <w:r w:rsidR="008E0A3E">
                  <w:t>heck with glove manufacturer for more info.</w:t>
                </w:r>
              </w:p>
              <w:p w:rsidR="00B41090" w:rsidRDefault="00B41090" w:rsidP="00C45589"/>
            </w:tc>
          </w:sdtContent>
        </w:sdt>
      </w:tr>
      <w:tr w:rsidR="00B41090" w:rsidTr="00D828DD">
        <w:tc>
          <w:tcPr>
            <w:tcW w:w="404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480" w:type="dxa"/>
              </w:tcPr>
              <w:p w:rsidR="00D14F15" w:rsidRDefault="00D14F15" w:rsidP="00D14F15">
                <w:r>
                  <w:t>Empty gas cylinders should be returned to the compresses gas distributer. Make sure that valve protection cap is in place.</w:t>
                </w:r>
              </w:p>
              <w:p w:rsidR="00C45589" w:rsidRDefault="00D14F15" w:rsidP="00C45589">
                <w:r>
                  <w:t xml:space="preserve">All other waste should be collected in tightly closed one-quart container, in secondary containment and in a designated location inside a fume hood. Store waste away from incompatible waste. </w:t>
                </w:r>
                <w:r w:rsidR="00C45589" w:rsidRPr="00C45589">
                  <w:t>Affix and complete hazardous waste label. Contact REHS for waste pick up.</w:t>
                </w:r>
              </w:p>
              <w:p w:rsidR="00B95AB2" w:rsidRDefault="00EE4F31" w:rsidP="00C45589">
                <w:hyperlink r:id="rId9" w:history="1">
                  <w:r w:rsidR="00B95AB2" w:rsidRPr="009A550C">
                    <w:rPr>
                      <w:rStyle w:val="Hyperlink"/>
                    </w:rPr>
                    <w:t>https://halflife.rutgers.edu/forms/hazwaste.php</w:t>
                  </w:r>
                </w:hyperlink>
              </w:p>
              <w:p w:rsidR="00B41090" w:rsidRDefault="00B41090" w:rsidP="00BD49E9"/>
            </w:tc>
          </w:sdtContent>
        </w:sdt>
      </w:tr>
      <w:tr w:rsidR="0054479E" w:rsidTr="00D828DD">
        <w:tc>
          <w:tcPr>
            <w:tcW w:w="4045" w:type="dxa"/>
          </w:tcPr>
          <w:p w:rsidR="0054479E" w:rsidRDefault="0054479E" w:rsidP="00BD49E9">
            <w:r>
              <w:t xml:space="preserve">Spill Management: </w:t>
            </w:r>
          </w:p>
        </w:tc>
        <w:sdt>
          <w:sdtPr>
            <w:id w:val="178589635"/>
            <w:placeholder>
              <w:docPart w:val="3C2FA090DFF444CDA54FD040226AB9AE"/>
            </w:placeholder>
          </w:sdtPr>
          <w:sdtEndPr/>
          <w:sdtContent>
            <w:tc>
              <w:tcPr>
                <w:tcW w:w="6480" w:type="dxa"/>
              </w:tcPr>
              <w:p w:rsidR="00D14F15" w:rsidRDefault="00414684" w:rsidP="00414684">
                <w:r>
                  <w:t>Evacuate surrounding areas.  Keep personnel from entering.  Do not breathe gas.  Provide adequate ventilation.  Wear appropriate respirator when ventilation is inadequate.  If safe, stop the gas leak. Put on appropriate personal protective.</w:t>
                </w:r>
                <w:r w:rsidR="00C23EC9">
                  <w:t xml:space="preserve"> Phosgene spill can be cleaned with 5% sodium hydroxide solution.</w:t>
                </w:r>
              </w:p>
              <w:p w:rsidR="00ED464D"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D828DD">
        <w:tc>
          <w:tcPr>
            <w:tcW w:w="4045" w:type="dxa"/>
          </w:tcPr>
          <w:p w:rsidR="0054479E" w:rsidRDefault="0075345E" w:rsidP="00BD49E9">
            <w:r>
              <w:t>First Aid:</w:t>
            </w:r>
          </w:p>
        </w:tc>
        <w:sdt>
          <w:sdtPr>
            <w:id w:val="178589636"/>
            <w:placeholder>
              <w:docPart w:val="3C2FA090DFF444CDA54FD040226AB9AE"/>
            </w:placeholder>
          </w:sdtPr>
          <w:sdtEndPr/>
          <w:sdtContent>
            <w:tc>
              <w:tcPr>
                <w:tcW w:w="6480" w:type="dxa"/>
              </w:tcPr>
              <w:p w:rsidR="00414684" w:rsidRDefault="00414684" w:rsidP="00414684">
                <w:r>
                  <w:t>Latent period up to 36 hours.</w:t>
                </w:r>
              </w:p>
              <w:p w:rsidR="00ED464D" w:rsidRDefault="00ED464D" w:rsidP="00ED464D">
                <w:r w:rsidRPr="00ED464D">
                  <w:rPr>
                    <w:b/>
                  </w:rPr>
                  <w:t>Eyes</w:t>
                </w:r>
                <w:r>
                  <w:t xml:space="preserve">: Check and remove contact lenses. Immediately flush eyes with warm water for 15 min. Seek medical attention. </w:t>
                </w:r>
              </w:p>
              <w:p w:rsidR="00ED464D" w:rsidRDefault="00ED464D" w:rsidP="00ED464D">
                <w:r w:rsidRPr="00ED464D">
                  <w:rPr>
                    <w:b/>
                  </w:rPr>
                  <w:t>Skin</w:t>
                </w:r>
                <w:r>
                  <w:t>: Remove contaminated clothing. Immediately flush skin with plenty of lukewarm water. Seek medical attention.</w:t>
                </w:r>
              </w:p>
              <w:p w:rsidR="00ED464D" w:rsidRDefault="00ED464D" w:rsidP="00ED464D">
                <w:r w:rsidRPr="00ED464D">
                  <w:rPr>
                    <w:b/>
                  </w:rPr>
                  <w:t>Inhalation:</w:t>
                </w:r>
                <w:r>
                  <w:t xml:space="preserve"> Remove to fresh air. If breathing is difficult give oxygen. Gently wrap affected area in blankets to warm up. Call a poison center. Seek medical attention.</w:t>
                </w:r>
              </w:p>
              <w:p w:rsidR="00ED464D" w:rsidRDefault="00ED464D" w:rsidP="00ED464D">
                <w:r w:rsidRPr="00ED464D">
                  <w:rPr>
                    <w:b/>
                  </w:rPr>
                  <w:t>Ingestion</w:t>
                </w:r>
                <w:r>
                  <w:t>: Seek medical attention.</w:t>
                </w:r>
              </w:p>
              <w:p w:rsidR="0054479E" w:rsidRDefault="0054479E" w:rsidP="00ED464D"/>
            </w:tc>
          </w:sdtContent>
        </w:sdt>
      </w:tr>
    </w:tbl>
    <w:p w:rsidR="00ED464D" w:rsidRDefault="00ED464D" w:rsidP="00BD49E9"/>
    <w:p w:rsidR="00ED464D" w:rsidRDefault="00ED464D" w:rsidP="00BD49E9"/>
    <w:p w:rsidR="00351F7C" w:rsidRPr="00351F7C" w:rsidRDefault="00351F7C" w:rsidP="003F576E">
      <w:pPr>
        <w:outlineLvl w:val="0"/>
        <w:rPr>
          <w:b/>
          <w:u w:val="thick"/>
        </w:rPr>
      </w:pPr>
      <w:r w:rsidRPr="00351F7C">
        <w:rPr>
          <w:b/>
          <w:u w:val="thick"/>
        </w:rPr>
        <w:t>Training</w:t>
      </w:r>
    </w:p>
    <w:p w:rsidR="00351F7C" w:rsidRDefault="00351F7C" w:rsidP="00BD49E9"/>
    <w:p w:rsidR="003148A4" w:rsidRDefault="008C5815" w:rsidP="003148A4">
      <w:pPr>
        <w:pStyle w:val="ListParagraph"/>
        <w:numPr>
          <w:ilvl w:val="0"/>
          <w:numId w:val="2"/>
        </w:numPr>
      </w:pPr>
      <w:r>
        <w:t>Prior to conducting any work with phosgene</w:t>
      </w:r>
      <w:r w:rsidR="003148A4">
        <w:t>, designated personnel must be provided training specific to the hazard involved in working with the substance.</w:t>
      </w:r>
    </w:p>
    <w:p w:rsidR="003148A4" w:rsidRDefault="003148A4" w:rsidP="003148A4">
      <w:pPr>
        <w:pStyle w:val="ListParagraph"/>
        <w:numPr>
          <w:ilvl w:val="0"/>
          <w:numId w:val="2"/>
        </w:numPr>
      </w:pPr>
      <w:r>
        <w:t xml:space="preserve">The PI must provide his/her lab personnel with a copy of the SOP and a copy of the SDS provided with the manufacturer. </w:t>
      </w:r>
    </w:p>
    <w:p w:rsidR="003148A4" w:rsidRDefault="003148A4" w:rsidP="003148A4">
      <w:pPr>
        <w:pStyle w:val="ListParagraph"/>
        <w:numPr>
          <w:ilvl w:val="0"/>
          <w:numId w:val="2"/>
        </w:numPr>
      </w:pPr>
      <w:r>
        <w:t xml:space="preserve">The PI must ensure that his/her lab personnel have attended and are up to date on the appropriate laboratory safety training within the last year. </w:t>
      </w:r>
    </w:p>
    <w:p w:rsidR="003148A4" w:rsidRDefault="003148A4" w:rsidP="003148A4"/>
    <w:p w:rsidR="003148A4" w:rsidRDefault="003148A4" w:rsidP="003148A4">
      <w:r>
        <w:t>I have read and understood the content of this SOP and the SDS:</w:t>
      </w:r>
    </w:p>
    <w:p w:rsidR="00664A10" w:rsidRDefault="00664A10" w:rsidP="003148A4"/>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BD49E9"/>
    <w:p w:rsidR="00ED464D" w:rsidRDefault="00ED464D" w:rsidP="00ED464D">
      <w:pPr>
        <w:pBdr>
          <w:top w:val="single" w:sz="24" w:space="1" w:color="auto"/>
          <w:left w:val="single" w:sz="24" w:space="4" w:color="auto"/>
          <w:bottom w:val="single" w:sz="24" w:space="1" w:color="auto"/>
          <w:right w:val="single" w:sz="24" w:space="4" w:color="auto"/>
        </w:pBdr>
        <w:jc w:val="center"/>
        <w:rPr>
          <w:b/>
          <w:sz w:val="32"/>
          <w:szCs w:val="32"/>
        </w:rPr>
      </w:pPr>
      <w:r w:rsidRPr="00ED464D">
        <w:rPr>
          <w:b/>
          <w:sz w:val="32"/>
          <w:szCs w:val="32"/>
        </w:rPr>
        <w:lastRenderedPageBreak/>
        <w:t>PHOSGENE</w:t>
      </w:r>
    </w:p>
    <w:p w:rsidR="00ED464D" w:rsidRDefault="00ED464D" w:rsidP="00ED464D">
      <w:pPr>
        <w:pBdr>
          <w:top w:val="single" w:sz="24" w:space="1" w:color="auto"/>
          <w:left w:val="single" w:sz="24" w:space="4" w:color="auto"/>
          <w:bottom w:val="single" w:sz="24" w:space="1" w:color="auto"/>
          <w:right w:val="single" w:sz="24" w:space="4" w:color="auto"/>
        </w:pBdr>
        <w:jc w:val="center"/>
        <w:rPr>
          <w:b/>
          <w:sz w:val="28"/>
          <w:szCs w:val="28"/>
        </w:rPr>
      </w:pPr>
      <w:r w:rsidRPr="00ED464D">
        <w:rPr>
          <w:b/>
          <w:sz w:val="28"/>
          <w:szCs w:val="28"/>
        </w:rPr>
        <w:t>Acutely toxic. Corrosive. Severe skin and eye irritant.</w:t>
      </w:r>
    </w:p>
    <w:p w:rsidR="00ED464D" w:rsidRDefault="00ED464D" w:rsidP="00ED464D">
      <w:pPr>
        <w:pBdr>
          <w:top w:val="single" w:sz="24" w:space="1" w:color="auto"/>
          <w:left w:val="single" w:sz="24" w:space="4" w:color="auto"/>
          <w:bottom w:val="single" w:sz="24" w:space="1" w:color="auto"/>
          <w:right w:val="single" w:sz="24" w:space="4" w:color="auto"/>
        </w:pBdr>
        <w:jc w:val="center"/>
        <w:rPr>
          <w:b/>
          <w:sz w:val="28"/>
          <w:szCs w:val="28"/>
        </w:rPr>
      </w:pPr>
    </w:p>
    <w:p w:rsidR="00ED464D" w:rsidRDefault="00ED464D" w:rsidP="00ED464D">
      <w:pPr>
        <w:pBdr>
          <w:top w:val="single" w:sz="24" w:space="1" w:color="auto"/>
          <w:left w:val="single" w:sz="24" w:space="4" w:color="auto"/>
          <w:bottom w:val="single" w:sz="24" w:space="1" w:color="auto"/>
          <w:right w:val="single" w:sz="24" w:space="4" w:color="auto"/>
        </w:pBdr>
        <w:jc w:val="center"/>
        <w:rPr>
          <w:b/>
          <w:sz w:val="28"/>
          <w:szCs w:val="28"/>
        </w:rPr>
      </w:pPr>
      <w:r>
        <w:rPr>
          <w:b/>
          <w:noProof/>
          <w:sz w:val="28"/>
          <w:szCs w:val="28"/>
        </w:rPr>
        <w:drawing>
          <wp:inline distT="0" distB="0" distL="0" distR="0" wp14:anchorId="5E76316F">
            <wp:extent cx="1170305" cy="1126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0305" cy="1126490"/>
                    </a:xfrm>
                    <a:prstGeom prst="rect">
                      <a:avLst/>
                    </a:prstGeom>
                    <a:noFill/>
                  </pic:spPr>
                </pic:pic>
              </a:graphicData>
            </a:graphic>
          </wp:inline>
        </w:drawing>
      </w:r>
      <w:r>
        <w:rPr>
          <w:b/>
          <w:noProof/>
          <w:sz w:val="28"/>
          <w:szCs w:val="28"/>
        </w:rPr>
        <w:drawing>
          <wp:inline distT="0" distB="0" distL="0" distR="0" wp14:anchorId="41869060">
            <wp:extent cx="1219200" cy="11722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172210"/>
                    </a:xfrm>
                    <a:prstGeom prst="rect">
                      <a:avLst/>
                    </a:prstGeom>
                    <a:noFill/>
                  </pic:spPr>
                </pic:pic>
              </a:graphicData>
            </a:graphic>
          </wp:inline>
        </w:drawing>
      </w:r>
      <w:r>
        <w:rPr>
          <w:b/>
          <w:noProof/>
          <w:sz w:val="28"/>
          <w:szCs w:val="28"/>
        </w:rPr>
        <w:drawing>
          <wp:inline distT="0" distB="0" distL="0" distR="0" wp14:anchorId="016BA0D2">
            <wp:extent cx="1162050" cy="11341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1134110"/>
                    </a:xfrm>
                    <a:prstGeom prst="rect">
                      <a:avLst/>
                    </a:prstGeom>
                    <a:noFill/>
                  </pic:spPr>
                </pic:pic>
              </a:graphicData>
            </a:graphic>
          </wp:inline>
        </w:drawing>
      </w:r>
    </w:p>
    <w:p w:rsidR="00ED464D" w:rsidRDefault="00ED464D" w:rsidP="00ED464D">
      <w:pPr>
        <w:pBdr>
          <w:top w:val="single" w:sz="24" w:space="1" w:color="auto"/>
          <w:left w:val="single" w:sz="24" w:space="4" w:color="auto"/>
          <w:bottom w:val="single" w:sz="24" w:space="1" w:color="auto"/>
          <w:right w:val="single" w:sz="24" w:space="4" w:color="auto"/>
        </w:pBdr>
        <w:jc w:val="center"/>
        <w:rPr>
          <w:b/>
          <w:sz w:val="28"/>
          <w:szCs w:val="28"/>
        </w:rPr>
      </w:pPr>
    </w:p>
    <w:p w:rsidR="00ED464D" w:rsidRDefault="00ED464D" w:rsidP="00ED464D">
      <w:pPr>
        <w:pBdr>
          <w:top w:val="single" w:sz="24" w:space="1" w:color="auto"/>
          <w:left w:val="single" w:sz="24" w:space="4" w:color="auto"/>
          <w:bottom w:val="single" w:sz="24" w:space="1" w:color="auto"/>
          <w:right w:val="single" w:sz="24" w:space="4" w:color="auto"/>
        </w:pBdr>
        <w:jc w:val="center"/>
        <w:rPr>
          <w:b/>
          <w:sz w:val="28"/>
          <w:szCs w:val="28"/>
        </w:rPr>
      </w:pPr>
      <w:r>
        <w:rPr>
          <w:b/>
          <w:sz w:val="28"/>
          <w:szCs w:val="28"/>
        </w:rPr>
        <w:t>FIRST AID</w:t>
      </w:r>
    </w:p>
    <w:p w:rsidR="00664487" w:rsidRDefault="00664487" w:rsidP="00664487">
      <w:pPr>
        <w:pBdr>
          <w:top w:val="single" w:sz="24" w:space="1" w:color="auto"/>
          <w:left w:val="single" w:sz="24" w:space="4" w:color="auto"/>
          <w:bottom w:val="single" w:sz="24" w:space="1" w:color="auto"/>
          <w:right w:val="single" w:sz="24" w:space="4" w:color="auto"/>
        </w:pBdr>
        <w:jc w:val="center"/>
        <w:rPr>
          <w:sz w:val="28"/>
          <w:szCs w:val="28"/>
        </w:rPr>
      </w:pPr>
      <w:r w:rsidRPr="00664487">
        <w:rPr>
          <w:sz w:val="28"/>
          <w:szCs w:val="28"/>
        </w:rPr>
        <w:t>Latent period up to 36 hours.</w:t>
      </w:r>
    </w:p>
    <w:p w:rsidR="00664487" w:rsidRPr="00664487" w:rsidRDefault="00664487" w:rsidP="00664487">
      <w:pPr>
        <w:pBdr>
          <w:top w:val="single" w:sz="24" w:space="1" w:color="auto"/>
          <w:left w:val="single" w:sz="24" w:space="4" w:color="auto"/>
          <w:bottom w:val="single" w:sz="24" w:space="1" w:color="auto"/>
          <w:right w:val="single" w:sz="24" w:space="4" w:color="auto"/>
        </w:pBdr>
        <w:jc w:val="center"/>
        <w:rPr>
          <w:sz w:val="28"/>
          <w:szCs w:val="28"/>
        </w:rPr>
      </w:pPr>
    </w:p>
    <w:p w:rsidR="00664487" w:rsidRPr="00664487" w:rsidRDefault="00664487" w:rsidP="00664487">
      <w:pPr>
        <w:pBdr>
          <w:top w:val="single" w:sz="24" w:space="1" w:color="auto"/>
          <w:left w:val="single" w:sz="24" w:space="4" w:color="auto"/>
          <w:bottom w:val="single" w:sz="24" w:space="1" w:color="auto"/>
          <w:right w:val="single" w:sz="24" w:space="4" w:color="auto"/>
        </w:pBdr>
        <w:rPr>
          <w:sz w:val="28"/>
          <w:szCs w:val="28"/>
        </w:rPr>
      </w:pPr>
      <w:r w:rsidRPr="00664487">
        <w:rPr>
          <w:b/>
          <w:sz w:val="28"/>
          <w:szCs w:val="28"/>
        </w:rPr>
        <w:t>Eyes</w:t>
      </w:r>
      <w:r w:rsidRPr="00664487">
        <w:rPr>
          <w:sz w:val="28"/>
          <w:szCs w:val="28"/>
        </w:rPr>
        <w:t xml:space="preserve">: Check and remove contact lenses. Immediately flush eyes with warm water for 15 min. Seek medical attention. </w:t>
      </w:r>
    </w:p>
    <w:p w:rsidR="00664487" w:rsidRPr="00664487" w:rsidRDefault="00664487" w:rsidP="00664487">
      <w:pPr>
        <w:pBdr>
          <w:top w:val="single" w:sz="24" w:space="1" w:color="auto"/>
          <w:left w:val="single" w:sz="24" w:space="4" w:color="auto"/>
          <w:bottom w:val="single" w:sz="24" w:space="1" w:color="auto"/>
          <w:right w:val="single" w:sz="24" w:space="4" w:color="auto"/>
        </w:pBdr>
        <w:rPr>
          <w:sz w:val="28"/>
          <w:szCs w:val="28"/>
        </w:rPr>
      </w:pPr>
      <w:r w:rsidRPr="00664487">
        <w:rPr>
          <w:b/>
          <w:sz w:val="28"/>
          <w:szCs w:val="28"/>
        </w:rPr>
        <w:t>Skin</w:t>
      </w:r>
      <w:r w:rsidRPr="00664487">
        <w:rPr>
          <w:sz w:val="28"/>
          <w:szCs w:val="28"/>
        </w:rPr>
        <w:t>: Remove contaminated clothing. Immediately flush skin with plenty of lukewarm water. Seek medical attention.</w:t>
      </w:r>
    </w:p>
    <w:p w:rsidR="00664487" w:rsidRPr="00664487" w:rsidRDefault="00664487" w:rsidP="00664487">
      <w:pPr>
        <w:pBdr>
          <w:top w:val="single" w:sz="24" w:space="1" w:color="auto"/>
          <w:left w:val="single" w:sz="24" w:space="4" w:color="auto"/>
          <w:bottom w:val="single" w:sz="24" w:space="1" w:color="auto"/>
          <w:right w:val="single" w:sz="24" w:space="4" w:color="auto"/>
        </w:pBdr>
        <w:rPr>
          <w:sz w:val="28"/>
          <w:szCs w:val="28"/>
        </w:rPr>
      </w:pPr>
      <w:r w:rsidRPr="00664487">
        <w:rPr>
          <w:b/>
          <w:sz w:val="28"/>
          <w:szCs w:val="28"/>
        </w:rPr>
        <w:t>Inhalation</w:t>
      </w:r>
      <w:r w:rsidRPr="00664487">
        <w:rPr>
          <w:sz w:val="28"/>
          <w:szCs w:val="28"/>
        </w:rPr>
        <w:t>: Remove to fresh air. If breathing is difficult give oxygen. Gently wrap affected area in blankets to warm up. Call a poison center. Seek medical attention.</w:t>
      </w:r>
    </w:p>
    <w:p w:rsidR="00664487" w:rsidRPr="00664487" w:rsidRDefault="00664487" w:rsidP="00664487">
      <w:pPr>
        <w:pBdr>
          <w:top w:val="single" w:sz="24" w:space="1" w:color="auto"/>
          <w:left w:val="single" w:sz="24" w:space="4" w:color="auto"/>
          <w:bottom w:val="single" w:sz="24" w:space="1" w:color="auto"/>
          <w:right w:val="single" w:sz="24" w:space="4" w:color="auto"/>
        </w:pBdr>
        <w:rPr>
          <w:sz w:val="28"/>
          <w:szCs w:val="28"/>
        </w:rPr>
      </w:pPr>
      <w:r w:rsidRPr="00664487">
        <w:rPr>
          <w:b/>
          <w:sz w:val="28"/>
          <w:szCs w:val="28"/>
        </w:rPr>
        <w:t>Ingestion</w:t>
      </w:r>
      <w:r w:rsidRPr="00664487">
        <w:rPr>
          <w:sz w:val="28"/>
          <w:szCs w:val="28"/>
        </w:rPr>
        <w:t>: Seek medical attention.</w:t>
      </w:r>
    </w:p>
    <w:p w:rsidR="00ED464D" w:rsidRPr="00664487" w:rsidRDefault="00ED464D" w:rsidP="00ED464D">
      <w:pPr>
        <w:pBdr>
          <w:top w:val="single" w:sz="24" w:space="1" w:color="auto"/>
          <w:left w:val="single" w:sz="24" w:space="4" w:color="auto"/>
          <w:bottom w:val="single" w:sz="24" w:space="1" w:color="auto"/>
          <w:right w:val="single" w:sz="24" w:space="4" w:color="auto"/>
        </w:pBdr>
        <w:jc w:val="center"/>
        <w:rPr>
          <w:sz w:val="28"/>
          <w:szCs w:val="28"/>
        </w:rPr>
      </w:pPr>
    </w:p>
    <w:p w:rsidR="00ED464D" w:rsidRDefault="00664487" w:rsidP="00664487">
      <w:pPr>
        <w:pBdr>
          <w:top w:val="single" w:sz="24" w:space="1" w:color="auto"/>
          <w:left w:val="single" w:sz="24" w:space="4" w:color="auto"/>
          <w:bottom w:val="single" w:sz="24" w:space="1" w:color="auto"/>
          <w:right w:val="single" w:sz="24" w:space="4" w:color="auto"/>
        </w:pBdr>
        <w:rPr>
          <w:b/>
          <w:sz w:val="28"/>
          <w:szCs w:val="28"/>
        </w:rPr>
      </w:pPr>
      <w:r>
        <w:rPr>
          <w:b/>
          <w:sz w:val="28"/>
          <w:szCs w:val="28"/>
        </w:rPr>
        <w:t>DIAL 911                                             Call REHS for more information 848-445-2550</w:t>
      </w:r>
    </w:p>
    <w:p w:rsidR="00664487" w:rsidRPr="00ED464D" w:rsidRDefault="00664487" w:rsidP="00664487">
      <w:pPr>
        <w:pBdr>
          <w:top w:val="single" w:sz="24" w:space="1" w:color="auto"/>
          <w:left w:val="single" w:sz="24" w:space="4" w:color="auto"/>
          <w:bottom w:val="single" w:sz="24" w:space="1" w:color="auto"/>
          <w:right w:val="single" w:sz="24" w:space="4" w:color="auto"/>
        </w:pBdr>
        <w:rPr>
          <w:b/>
          <w:sz w:val="28"/>
          <w:szCs w:val="28"/>
        </w:rPr>
      </w:pPr>
    </w:p>
    <w:sectPr w:rsidR="00664487" w:rsidRPr="00ED464D" w:rsidSect="00B84990">
      <w:headerReference w:type="default" r:id="rId13"/>
      <w:headerReference w:type="first" r:id="rId14"/>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F31" w:rsidRDefault="00EE4F31">
      <w:r>
        <w:separator/>
      </w:r>
    </w:p>
  </w:endnote>
  <w:endnote w:type="continuationSeparator" w:id="0">
    <w:p w:rsidR="00EE4F31" w:rsidRDefault="00EE4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F31" w:rsidRDefault="00EE4F31">
      <w:r>
        <w:separator/>
      </w:r>
    </w:p>
  </w:footnote>
  <w:footnote w:type="continuationSeparator" w:id="0">
    <w:p w:rsidR="00EE4F31" w:rsidRDefault="00EE4F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F24"/>
    <w:multiLevelType w:val="hybridMultilevel"/>
    <w:tmpl w:val="98F09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C44F0"/>
    <w:multiLevelType w:val="hybridMultilevel"/>
    <w:tmpl w:val="CC04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05314A"/>
    <w:multiLevelType w:val="hybridMultilevel"/>
    <w:tmpl w:val="4DB81B9E"/>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364BC"/>
    <w:rsid w:val="00043FEC"/>
    <w:rsid w:val="00046D8A"/>
    <w:rsid w:val="000609DC"/>
    <w:rsid w:val="000F4FF3"/>
    <w:rsid w:val="001630DB"/>
    <w:rsid w:val="00181BE1"/>
    <w:rsid w:val="00192508"/>
    <w:rsid w:val="001B06E1"/>
    <w:rsid w:val="001B2933"/>
    <w:rsid w:val="001E55B4"/>
    <w:rsid w:val="001F11BB"/>
    <w:rsid w:val="0020568E"/>
    <w:rsid w:val="00234AE1"/>
    <w:rsid w:val="002E12F0"/>
    <w:rsid w:val="003148A4"/>
    <w:rsid w:val="00334599"/>
    <w:rsid w:val="00351F7C"/>
    <w:rsid w:val="003E1508"/>
    <w:rsid w:val="003F576E"/>
    <w:rsid w:val="00414684"/>
    <w:rsid w:val="00457155"/>
    <w:rsid w:val="00472121"/>
    <w:rsid w:val="004B2067"/>
    <w:rsid w:val="004C0151"/>
    <w:rsid w:val="004D56AC"/>
    <w:rsid w:val="004E123F"/>
    <w:rsid w:val="0054479E"/>
    <w:rsid w:val="00585DD1"/>
    <w:rsid w:val="005A44DD"/>
    <w:rsid w:val="005E6FA2"/>
    <w:rsid w:val="00601677"/>
    <w:rsid w:val="00664487"/>
    <w:rsid w:val="00664A10"/>
    <w:rsid w:val="006831EB"/>
    <w:rsid w:val="006B4491"/>
    <w:rsid w:val="006E09E7"/>
    <w:rsid w:val="0075345E"/>
    <w:rsid w:val="00753F91"/>
    <w:rsid w:val="00773928"/>
    <w:rsid w:val="007A3AFB"/>
    <w:rsid w:val="00806AAF"/>
    <w:rsid w:val="0083441A"/>
    <w:rsid w:val="008455EE"/>
    <w:rsid w:val="00847AB2"/>
    <w:rsid w:val="008C5815"/>
    <w:rsid w:val="008D71BD"/>
    <w:rsid w:val="008E0A3E"/>
    <w:rsid w:val="008F315B"/>
    <w:rsid w:val="008F53F3"/>
    <w:rsid w:val="0092233D"/>
    <w:rsid w:val="00940829"/>
    <w:rsid w:val="009538A1"/>
    <w:rsid w:val="009E0C7C"/>
    <w:rsid w:val="009F1016"/>
    <w:rsid w:val="009F1332"/>
    <w:rsid w:val="00A03DDF"/>
    <w:rsid w:val="00AB0E62"/>
    <w:rsid w:val="00B07DDF"/>
    <w:rsid w:val="00B10107"/>
    <w:rsid w:val="00B26B2E"/>
    <w:rsid w:val="00B3229E"/>
    <w:rsid w:val="00B41090"/>
    <w:rsid w:val="00B84990"/>
    <w:rsid w:val="00B95AB2"/>
    <w:rsid w:val="00BA5A5A"/>
    <w:rsid w:val="00BD49E9"/>
    <w:rsid w:val="00BF04B2"/>
    <w:rsid w:val="00C23EC9"/>
    <w:rsid w:val="00C43AFD"/>
    <w:rsid w:val="00C45589"/>
    <w:rsid w:val="00C50B89"/>
    <w:rsid w:val="00C97738"/>
    <w:rsid w:val="00C97DB9"/>
    <w:rsid w:val="00CD3C73"/>
    <w:rsid w:val="00D14F15"/>
    <w:rsid w:val="00D154CE"/>
    <w:rsid w:val="00D828DD"/>
    <w:rsid w:val="00DC26AB"/>
    <w:rsid w:val="00E0292A"/>
    <w:rsid w:val="00E80E31"/>
    <w:rsid w:val="00ED464D"/>
    <w:rsid w:val="00EE4F31"/>
    <w:rsid w:val="00EF46AF"/>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1AC27F6"/>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314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7683">
      <w:bodyDiv w:val="1"/>
      <w:marLeft w:val="0"/>
      <w:marRight w:val="0"/>
      <w:marTop w:val="0"/>
      <w:marBottom w:val="0"/>
      <w:divBdr>
        <w:top w:val="none" w:sz="0" w:space="0" w:color="auto"/>
        <w:left w:val="none" w:sz="0" w:space="0" w:color="auto"/>
        <w:bottom w:val="none" w:sz="0" w:space="0" w:color="auto"/>
        <w:right w:val="none" w:sz="0" w:space="0" w:color="auto"/>
      </w:divBdr>
    </w:div>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77DB6"/>
    <w:rsid w:val="000B53C7"/>
    <w:rsid w:val="00191750"/>
    <w:rsid w:val="001B2904"/>
    <w:rsid w:val="002E08AE"/>
    <w:rsid w:val="00660AD4"/>
    <w:rsid w:val="00800E0F"/>
    <w:rsid w:val="008366DF"/>
    <w:rsid w:val="008E0AE8"/>
    <w:rsid w:val="009C521E"/>
    <w:rsid w:val="00A34852"/>
    <w:rsid w:val="00A710E5"/>
    <w:rsid w:val="00AF28D9"/>
    <w:rsid w:val="00B01421"/>
    <w:rsid w:val="00F53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3C7"/>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 w:type="paragraph" w:customStyle="1" w:styleId="9AFE7F75FE694A56AF6EBA989806559F">
    <w:name w:val="9AFE7F75FE694A56AF6EBA989806559F"/>
    <w:rsid w:val="000B53C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9E8E1-8E65-4022-A5D5-68E3533E9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34</TotalTime>
  <Pages>4</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5636</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6</cp:revision>
  <cp:lastPrinted>2016-04-27T15:10:00Z</cp:lastPrinted>
  <dcterms:created xsi:type="dcterms:W3CDTF">2017-01-04T18:31:00Z</dcterms:created>
  <dcterms:modified xsi:type="dcterms:W3CDTF">2017-03-10T20:27:00Z</dcterms:modified>
</cp:coreProperties>
</file>